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3" w:type="dxa"/>
        <w:tblInd w:w="71" w:type="dxa"/>
        <w:tblLayout w:type="fixed"/>
        <w:tblCellMar>
          <w:left w:w="71" w:type="dxa"/>
          <w:right w:w="71" w:type="dxa"/>
        </w:tblCellMar>
        <w:tblLook w:val="0000" w:firstRow="0" w:lastRow="0" w:firstColumn="0" w:lastColumn="0" w:noHBand="0" w:noVBand="0"/>
      </w:tblPr>
      <w:tblGrid>
        <w:gridCol w:w="504"/>
        <w:gridCol w:w="1168"/>
        <w:gridCol w:w="3513"/>
        <w:gridCol w:w="1002"/>
        <w:gridCol w:w="626"/>
        <w:gridCol w:w="1128"/>
        <w:gridCol w:w="185"/>
        <w:gridCol w:w="1307"/>
      </w:tblGrid>
      <w:tr w:rsidR="005F0631" w:rsidRPr="005F0631" w14:paraId="381763B1" w14:textId="77777777" w:rsidTr="00876341">
        <w:trPr>
          <w:cantSplit/>
          <w:trHeight w:val="1011"/>
        </w:trPr>
        <w:tc>
          <w:tcPr>
            <w:tcW w:w="1672" w:type="dxa"/>
            <w:gridSpan w:val="2"/>
            <w:tcBorders>
              <w:top w:val="single" w:sz="18" w:space="0" w:color="auto"/>
              <w:left w:val="single" w:sz="18" w:space="0" w:color="auto"/>
              <w:bottom w:val="single" w:sz="2" w:space="0" w:color="auto"/>
            </w:tcBorders>
          </w:tcPr>
          <w:p w14:paraId="1F143F70" w14:textId="5C40D245" w:rsidR="005F0631" w:rsidRPr="005F0631" w:rsidRDefault="00CB4132"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290B6238">
                  <wp:simplePos x="0" y="0"/>
                  <wp:positionH relativeFrom="column">
                    <wp:posOffset>291465</wp:posOffset>
                  </wp:positionH>
                  <wp:positionV relativeFrom="paragraph">
                    <wp:posOffset>17145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26754"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Ahura Centre, 1st Floor, B Wing, </w:t>
            </w:r>
            <w:proofErr w:type="spellStart"/>
            <w:r w:rsidRPr="005F0631">
              <w:rPr>
                <w:rFonts w:ascii="Calibri" w:eastAsia="MS Mincho" w:hAnsi="Calibri" w:cs="Times New Roman"/>
                <w:sz w:val="18"/>
                <w:szCs w:val="18"/>
                <w:lang w:val="en-US"/>
              </w:rPr>
              <w:t>Mahakali</w:t>
            </w:r>
            <w:proofErr w:type="spellEnd"/>
            <w:r w:rsidRPr="005F0631">
              <w:rPr>
                <w:rFonts w:ascii="Calibri" w:eastAsia="MS Mincho" w:hAnsi="Calibri" w:cs="Times New Roman"/>
                <w:sz w:val="18"/>
                <w:szCs w:val="18"/>
                <w:lang w:val="en-US"/>
              </w:rPr>
              <w:t xml:space="preserve"> Caves Road, Andheri (East), Mumbai - 400 093, India</w:t>
            </w:r>
          </w:p>
        </w:tc>
      </w:tr>
      <w:tr w:rsidR="005F0631" w:rsidRPr="005F0631" w14:paraId="3EA1A34E" w14:textId="77777777" w:rsidTr="00876341">
        <w:trPr>
          <w:cantSplit/>
          <w:trHeight w:val="901"/>
        </w:trPr>
        <w:tc>
          <w:tcPr>
            <w:tcW w:w="1672"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W. L. GORE &amp; ASSOCIATES (Pacific) Pte,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703, A-Wing, 215 Atrium, Andheri Kurla Road, Mumbai 400059, India</w:t>
            </w:r>
          </w:p>
        </w:tc>
      </w:tr>
      <w:tr w:rsidR="005F0631" w:rsidRPr="005F0631" w14:paraId="12CA545A" w14:textId="77777777" w:rsidTr="00876341">
        <w:trPr>
          <w:cantSplit/>
          <w:trHeight w:val="794"/>
        </w:trPr>
        <w:tc>
          <w:tcPr>
            <w:tcW w:w="1672"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proofErr w:type="spellStart"/>
            <w:r w:rsidRPr="005F0631">
              <w:rPr>
                <w:rFonts w:ascii="Calibri" w:eastAsia="MS Mincho" w:hAnsi="Calibri" w:cs="Times New Roman"/>
                <w:sz w:val="18"/>
                <w:szCs w:val="18"/>
                <w:lang w:val="en-US"/>
              </w:rPr>
              <w:t>SMARTLuth</w:t>
            </w:r>
            <w:proofErr w:type="spellEnd"/>
            <w:r w:rsidRPr="005F0631">
              <w:rPr>
                <w:rFonts w:ascii="Calibri" w:eastAsia="MS Mincho" w:hAnsi="Calibri" w:cs="Times New Roman"/>
                <w:sz w:val="18"/>
                <w:szCs w:val="18"/>
                <w:lang w:val="en-US"/>
              </w:rPr>
              <w:t xml:space="preserve">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Unit No: 503, 5th Floor, ECO </w:t>
            </w:r>
            <w:proofErr w:type="gramStart"/>
            <w:r w:rsidRPr="005F0631">
              <w:rPr>
                <w:rFonts w:ascii="Calibri" w:eastAsia="MS Mincho" w:hAnsi="Calibri" w:cs="Times New Roman"/>
                <w:sz w:val="18"/>
                <w:szCs w:val="18"/>
                <w:lang w:val="en-US"/>
              </w:rPr>
              <w:t>Centre,.</w:t>
            </w:r>
            <w:proofErr w:type="gramEnd"/>
            <w:r w:rsidRPr="005F0631">
              <w:rPr>
                <w:rFonts w:ascii="Calibri" w:eastAsia="MS Mincho" w:hAnsi="Calibri" w:cs="Times New Roman"/>
                <w:sz w:val="18"/>
                <w:szCs w:val="18"/>
                <w:lang w:val="en-US"/>
              </w:rPr>
              <w:t xml:space="preserve"> EM-4 Sector-V, Salt Lake City, Kolkata - 700091, India</w:t>
            </w:r>
          </w:p>
        </w:tc>
      </w:tr>
      <w:tr w:rsidR="005F0631" w:rsidRPr="005F0631" w14:paraId="73C1F02C" w14:textId="77777777" w:rsidTr="00876341">
        <w:tblPrEx>
          <w:tblCellMar>
            <w:left w:w="70" w:type="dxa"/>
            <w:right w:w="70" w:type="dxa"/>
          </w:tblCellMar>
        </w:tblPrEx>
        <w:trPr>
          <w:cantSplit/>
          <w:trHeight w:val="236"/>
        </w:trPr>
        <w:tc>
          <w:tcPr>
            <w:tcW w:w="9433"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Hindalco Renusagar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08093D94" w:rsidR="005F0631" w:rsidRPr="005F0631" w:rsidRDefault="00CB4132" w:rsidP="005F0631">
            <w:pPr>
              <w:widowControl w:val="0"/>
              <w:spacing w:after="0" w:line="240" w:lineRule="auto"/>
              <w:jc w:val="center"/>
              <w:rPr>
                <w:rFonts w:ascii="Calibri" w:eastAsia="MS Mincho" w:hAnsi="Calibri" w:cs="Calibri"/>
                <w:b/>
                <w:sz w:val="24"/>
                <w:szCs w:val="24"/>
                <w:lang w:val="es-E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353967B7">
                      <wp:simplePos x="0" y="0"/>
                      <wp:positionH relativeFrom="column">
                        <wp:posOffset>833120</wp:posOffset>
                      </wp:positionH>
                      <wp:positionV relativeFrom="paragraph">
                        <wp:posOffset>121285</wp:posOffset>
                      </wp:positionV>
                      <wp:extent cx="4190365" cy="568960"/>
                      <wp:effectExtent l="38100" t="38100" r="11493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4273E637" w:rsidR="005F0631" w:rsidRPr="00305C55" w:rsidRDefault="00CB4132" w:rsidP="005F0631">
                                  <w:pPr>
                                    <w:jc w:val="center"/>
                                    <w:rPr>
                                      <w:rFonts w:ascii="Calibri" w:hAnsi="Calibri" w:cs="Calibri"/>
                                      <w:b/>
                                      <w:sz w:val="32"/>
                                      <w:szCs w:val="32"/>
                                      <w:u w:val="single"/>
                                      <w:lang w:val="it-IT"/>
                                    </w:rPr>
                                  </w:pPr>
                                  <w:r w:rsidRPr="00CB4132">
                                    <w:rPr>
                                      <w:rFonts w:ascii="Calibri" w:hAnsi="Calibri" w:cs="Calibri"/>
                                      <w:b/>
                                      <w:bCs/>
                                      <w:sz w:val="32"/>
                                      <w:szCs w:val="32"/>
                                      <w:lang w:val="es-ES"/>
                                    </w:rPr>
                                    <w:t xml:space="preserve">FGD </w:t>
                                  </w:r>
                                  <w:r w:rsidR="00876341">
                                    <w:rPr>
                                      <w:rFonts w:ascii="Calibri" w:hAnsi="Calibri" w:cs="Calibri"/>
                                      <w:b/>
                                      <w:bCs/>
                                      <w:sz w:val="32"/>
                                      <w:szCs w:val="32"/>
                                      <w:lang w:val="es-ES"/>
                                    </w:rPr>
                                    <w:t>–</w:t>
                                  </w:r>
                                  <w:r w:rsidRPr="00CB4132">
                                    <w:rPr>
                                      <w:rFonts w:ascii="Calibri" w:hAnsi="Calibri" w:cs="Calibri"/>
                                      <w:b/>
                                      <w:bCs/>
                                      <w:sz w:val="32"/>
                                      <w:szCs w:val="32"/>
                                      <w:lang w:val="es-ES"/>
                                    </w:rPr>
                                    <w:t xml:space="preserve"> </w:t>
                                  </w:r>
                                  <w:proofErr w:type="spellStart"/>
                                  <w:r w:rsidR="00876341">
                                    <w:rPr>
                                      <w:rFonts w:ascii="Calibri" w:hAnsi="Calibri" w:cs="Calibri"/>
                                      <w:b/>
                                      <w:bCs/>
                                      <w:sz w:val="32"/>
                                      <w:szCs w:val="32"/>
                                      <w:lang w:val="es-ES"/>
                                    </w:rPr>
                                    <w:t>Process</w:t>
                                  </w:r>
                                  <w:proofErr w:type="spellEnd"/>
                                  <w:r w:rsidR="00876341">
                                    <w:rPr>
                                      <w:rFonts w:ascii="Calibri" w:hAnsi="Calibri" w:cs="Calibri"/>
                                      <w:b/>
                                      <w:bCs/>
                                      <w:sz w:val="32"/>
                                      <w:szCs w:val="32"/>
                                      <w:lang w:val="es-ES"/>
                                    </w:rPr>
                                    <w:t xml:space="preserve"> DBR </w:t>
                                  </w:r>
                                  <w:proofErr w:type="spellStart"/>
                                  <w:r w:rsidR="00876341">
                                    <w:rPr>
                                      <w:rFonts w:ascii="Calibri" w:hAnsi="Calibri" w:cs="Calibri"/>
                                      <w:b/>
                                      <w:bCs/>
                                      <w:sz w:val="32"/>
                                      <w:szCs w:val="32"/>
                                      <w:lang w:val="es-ES"/>
                                    </w:rPr>
                                    <w:t>Design</w:t>
                                  </w:r>
                                  <w:proofErr w:type="spellEnd"/>
                                  <w:r w:rsidR="00876341">
                                    <w:rPr>
                                      <w:rFonts w:ascii="Calibri" w:hAnsi="Calibri" w:cs="Calibri"/>
                                      <w:b/>
                                      <w:bCs/>
                                      <w:sz w:val="32"/>
                                      <w:szCs w:val="32"/>
                                      <w:lang w:val="es-ES"/>
                                    </w:rPr>
                                    <w:t xml:space="preserve"> Basis </w:t>
                                  </w:r>
                                  <w:proofErr w:type="spellStart"/>
                                  <w:r w:rsidR="00876341">
                                    <w:rPr>
                                      <w:rFonts w:ascii="Calibri" w:hAnsi="Calibri" w:cs="Calibri"/>
                                      <w:b/>
                                      <w:bCs/>
                                      <w:sz w:val="32"/>
                                      <w:szCs w:val="32"/>
                                      <w:lang w:val="es-ES"/>
                                    </w:rPr>
                                    <w:t>Report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5BC581" id="_x0000_t202" coordsize="21600,21600" o:spt="202" path="m,l,21600r21600,l21600,xe">
                      <v:stroke joinstyle="miter"/>
                      <v:path gradientshapeok="t" o:connecttype="rect"/>
                    </v:shapetype>
                    <v:shape id="Text Box 26" o:spid="_x0000_s1026" type="#_x0000_t202" style="position:absolute;left:0;text-align:left;margin-left:65.6pt;margin-top:9.55pt;width:329.9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c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" fillcolor="window" strokeweight=".5pt">
                      <v:shadow on="t" color="black" opacity="26214f" origin="-.5,-.5" offset=".74836mm,.74836mm"/>
                      <v:path arrowok="t"/>
                      <v:textbox>
                        <w:txbxContent>
                          <w:p w14:paraId="3EA2CB80" w14:textId="4273E637" w:rsidR="005F0631" w:rsidRPr="00305C55" w:rsidRDefault="00CB4132" w:rsidP="005F0631">
                            <w:pPr>
                              <w:jc w:val="center"/>
                              <w:rPr>
                                <w:rFonts w:ascii="Calibri" w:hAnsi="Calibri" w:cs="Calibri"/>
                                <w:b/>
                                <w:sz w:val="32"/>
                                <w:szCs w:val="32"/>
                                <w:u w:val="single"/>
                                <w:lang w:val="it-IT"/>
                              </w:rPr>
                            </w:pPr>
                            <w:r w:rsidRPr="00CB4132">
                              <w:rPr>
                                <w:rFonts w:ascii="Calibri" w:hAnsi="Calibri" w:cs="Calibri"/>
                                <w:b/>
                                <w:bCs/>
                                <w:sz w:val="32"/>
                                <w:szCs w:val="32"/>
                                <w:lang w:val="es-ES"/>
                              </w:rPr>
                              <w:t xml:space="preserve">FGD </w:t>
                            </w:r>
                            <w:r w:rsidR="00876341">
                              <w:rPr>
                                <w:rFonts w:ascii="Calibri" w:hAnsi="Calibri" w:cs="Calibri"/>
                                <w:b/>
                                <w:bCs/>
                                <w:sz w:val="32"/>
                                <w:szCs w:val="32"/>
                                <w:lang w:val="es-ES"/>
                              </w:rPr>
                              <w:t>–</w:t>
                            </w:r>
                            <w:r w:rsidRPr="00CB4132">
                              <w:rPr>
                                <w:rFonts w:ascii="Calibri" w:hAnsi="Calibri" w:cs="Calibri"/>
                                <w:b/>
                                <w:bCs/>
                                <w:sz w:val="32"/>
                                <w:szCs w:val="32"/>
                                <w:lang w:val="es-ES"/>
                              </w:rPr>
                              <w:t xml:space="preserve"> </w:t>
                            </w:r>
                            <w:proofErr w:type="spellStart"/>
                            <w:r w:rsidR="00876341">
                              <w:rPr>
                                <w:rFonts w:ascii="Calibri" w:hAnsi="Calibri" w:cs="Calibri"/>
                                <w:b/>
                                <w:bCs/>
                                <w:sz w:val="32"/>
                                <w:szCs w:val="32"/>
                                <w:lang w:val="es-ES"/>
                              </w:rPr>
                              <w:t>Process</w:t>
                            </w:r>
                            <w:proofErr w:type="spellEnd"/>
                            <w:r w:rsidR="00876341">
                              <w:rPr>
                                <w:rFonts w:ascii="Calibri" w:hAnsi="Calibri" w:cs="Calibri"/>
                                <w:b/>
                                <w:bCs/>
                                <w:sz w:val="32"/>
                                <w:szCs w:val="32"/>
                                <w:lang w:val="es-ES"/>
                              </w:rPr>
                              <w:t xml:space="preserve"> DBR </w:t>
                            </w:r>
                            <w:proofErr w:type="spellStart"/>
                            <w:r w:rsidR="00876341">
                              <w:rPr>
                                <w:rFonts w:ascii="Calibri" w:hAnsi="Calibri" w:cs="Calibri"/>
                                <w:b/>
                                <w:bCs/>
                                <w:sz w:val="32"/>
                                <w:szCs w:val="32"/>
                                <w:lang w:val="es-ES"/>
                              </w:rPr>
                              <w:t>Design</w:t>
                            </w:r>
                            <w:proofErr w:type="spellEnd"/>
                            <w:r w:rsidR="00876341">
                              <w:rPr>
                                <w:rFonts w:ascii="Calibri" w:hAnsi="Calibri" w:cs="Calibri"/>
                                <w:b/>
                                <w:bCs/>
                                <w:sz w:val="32"/>
                                <w:szCs w:val="32"/>
                                <w:lang w:val="es-ES"/>
                              </w:rPr>
                              <w:t xml:space="preserve"> Basis </w:t>
                            </w:r>
                            <w:proofErr w:type="spellStart"/>
                            <w:r w:rsidR="00876341">
                              <w:rPr>
                                <w:rFonts w:ascii="Calibri" w:hAnsi="Calibri" w:cs="Calibri"/>
                                <w:b/>
                                <w:bCs/>
                                <w:sz w:val="32"/>
                                <w:szCs w:val="32"/>
                                <w:lang w:val="es-ES"/>
                              </w:rPr>
                              <w:t>Report</w:t>
                            </w:r>
                            <w:proofErr w:type="spellEnd"/>
                          </w:p>
                        </w:txbxContent>
                      </v:textbox>
                    </v:shape>
                  </w:pict>
                </mc:Fallback>
              </mc:AlternateContent>
            </w:r>
          </w:p>
          <w:p w14:paraId="6179ECD3" w14:textId="727389DB"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031F5FC4"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1A85548C"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w:t>
            </w:r>
          </w:p>
          <w:p w14:paraId="00026DCE" w14:textId="77777777"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3B133A3C"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2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474"/>
              <w:gridCol w:w="1572"/>
              <w:gridCol w:w="1886"/>
              <w:gridCol w:w="2157"/>
              <w:gridCol w:w="1251"/>
            </w:tblGrid>
            <w:tr w:rsidR="005F0631" w:rsidRPr="005F0631" w14:paraId="6FE49709" w14:textId="77777777" w:rsidTr="00876341">
              <w:trPr>
                <w:trHeight w:val="329"/>
              </w:trPr>
              <w:tc>
                <w:tcPr>
                  <w:tcW w:w="950"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68D5B9D7"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proofErr w:type="gramStart"/>
                  <w:r w:rsidRPr="005F0631">
                    <w:rPr>
                      <w:rFonts w:ascii="Times New Roman" w:eastAsia="MS Mincho" w:hAnsi="Times New Roman" w:cs="Times New Roman"/>
                      <w:b/>
                      <w:bCs/>
                      <w:sz w:val="18"/>
                      <w:szCs w:val="18"/>
                      <w:lang w:val="en-US"/>
                    </w:rPr>
                    <w:t>ISSUED  FOR</w:t>
                  </w:r>
                  <w:proofErr w:type="gramEnd"/>
                </w:p>
              </w:tc>
              <w:tc>
                <w:tcPr>
                  <w:tcW w:w="1474" w:type="dxa"/>
                  <w:tcBorders>
                    <w:top w:val="single" w:sz="4" w:space="0" w:color="auto"/>
                    <w:left w:val="single" w:sz="4" w:space="0" w:color="auto"/>
                    <w:bottom w:val="single" w:sz="4" w:space="0" w:color="auto"/>
                    <w:right w:val="single" w:sz="4" w:space="0" w:color="auto"/>
                  </w:tcBorders>
                  <w:vAlign w:val="center"/>
                </w:tcPr>
                <w:p w14:paraId="4F708881" w14:textId="4CBB5021" w:rsidR="005F0631" w:rsidRPr="005F0631" w:rsidRDefault="005F0631" w:rsidP="005F0631">
                  <w:pPr>
                    <w:widowControl w:val="0"/>
                    <w:spacing w:after="0" w:line="240" w:lineRule="auto"/>
                    <w:rPr>
                      <w:rFonts w:ascii="Times New Roman" w:eastAsia="MS Mincho" w:hAnsi="Times New Roman" w:cs="Times New Roman"/>
                      <w:sz w:val="8"/>
                      <w:szCs w:val="12"/>
                    </w:rPr>
                  </w:pPr>
                </w:p>
                <w:p w14:paraId="2B31A8B0" w14:textId="40D5B6C5" w:rsidR="005F0631" w:rsidRPr="005F0631" w:rsidRDefault="00876341" w:rsidP="005F0631">
                  <w:pPr>
                    <w:widowControl w:val="0"/>
                    <w:spacing w:after="0" w:line="240" w:lineRule="auto"/>
                    <w:rPr>
                      <w:rFonts w:ascii="Times New Roman" w:eastAsia="MS Mincho" w:hAnsi="Times New Roman" w:cs="Times New Roman"/>
                      <w:sz w:val="8"/>
                      <w:szCs w:val="12"/>
                      <w:lang w:val="en-US"/>
                    </w:rPr>
                  </w:pPr>
                  <w:r>
                    <w:rPr>
                      <w:rFonts w:ascii="Times New Roman" w:eastAsia="MS Mincho"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1F316B24" wp14:editId="199AC614">
                            <wp:simplePos x="0" y="0"/>
                            <wp:positionH relativeFrom="column">
                              <wp:posOffset>-16510</wp:posOffset>
                            </wp:positionH>
                            <wp:positionV relativeFrom="paragraph">
                              <wp:posOffset>50800</wp:posOffset>
                            </wp:positionV>
                            <wp:extent cx="110490" cy="105410"/>
                            <wp:effectExtent l="0" t="0" r="22860" b="27940"/>
                            <wp:wrapNone/>
                            <wp:docPr id="9" name="Straight Connector 9"/>
                            <wp:cNvGraphicFramePr/>
                            <a:graphic xmlns:a="http://schemas.openxmlformats.org/drawingml/2006/main">
                              <a:graphicData uri="http://schemas.microsoft.com/office/word/2010/wordprocessingShape">
                                <wps:wsp>
                                  <wps:cNvCnPr/>
                                  <wps:spPr>
                                    <a:xfrm flipV="1">
                                      <a:off x="0" y="0"/>
                                      <a:ext cx="110490" cy="105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B3CB5"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4pt" to="7.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" strokecolor="black [3200]" strokeweight=".5pt">
                            <v:stroke joinstyle="miter"/>
                          </v:line>
                        </w:pict>
                      </mc:Fallback>
                    </mc:AlternateContent>
                  </w:r>
                  <w:r>
                    <w:rPr>
                      <w:rFonts w:ascii="Times New Roman" w:eastAsia="MS Mincho" w:hAnsi="Times New Roman" w:cs="Times New Roman"/>
                      <w:noProof/>
                      <w:sz w:val="20"/>
                      <w:szCs w:val="20"/>
                      <w:lang w:eastAsia="en-IN"/>
                    </w:rPr>
                    <mc:AlternateContent>
                      <mc:Choice Requires="wps">
                        <w:drawing>
                          <wp:anchor distT="0" distB="0" distL="114300" distR="114300" simplePos="0" relativeHeight="251670528" behindDoc="0" locked="0" layoutInCell="1" allowOverlap="1" wp14:anchorId="56C2A4E0" wp14:editId="2F3C027E">
                            <wp:simplePos x="0" y="0"/>
                            <wp:positionH relativeFrom="column">
                              <wp:posOffset>-19685</wp:posOffset>
                            </wp:positionH>
                            <wp:positionV relativeFrom="paragraph">
                              <wp:posOffset>42545</wp:posOffset>
                            </wp:positionV>
                            <wp:extent cx="115570" cy="121285"/>
                            <wp:effectExtent l="0" t="0" r="36830" b="31115"/>
                            <wp:wrapNone/>
                            <wp:docPr id="1" name="Straight Connector 1"/>
                            <wp:cNvGraphicFramePr/>
                            <a:graphic xmlns:a="http://schemas.openxmlformats.org/drawingml/2006/main">
                              <a:graphicData uri="http://schemas.microsoft.com/office/word/2010/wordprocessingShape">
                                <wps:wsp>
                                  <wps:cNvCnPr/>
                                  <wps:spPr>
                                    <a:xfrm>
                                      <a:off x="0" y="0"/>
                                      <a:ext cx="115570" cy="121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2497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35pt" to="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" strokecolor="black [3200]" strokeweight=".5pt">
                            <v:stroke joinstyle="miter"/>
                          </v:line>
                        </w:pict>
                      </mc:Fallback>
                    </mc:AlternateContent>
                  </w:r>
                  <w:r w:rsidR="00130553"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9504" behindDoc="0" locked="0" layoutInCell="1" allowOverlap="1" wp14:anchorId="7135988E" wp14:editId="7177F894">
                            <wp:simplePos x="0" y="0"/>
                            <wp:positionH relativeFrom="column">
                              <wp:posOffset>-14605</wp:posOffset>
                            </wp:positionH>
                            <wp:positionV relativeFrom="paragraph">
                              <wp:posOffset>48260</wp:posOffset>
                            </wp:positionV>
                            <wp:extent cx="1143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BB30" id="Rectangle 10" o:spid="_x0000_s1026" style="position:absolute;margin-left:-1.15pt;margin-top:3.8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"/>
                        </w:pict>
                      </mc:Fallback>
                    </mc:AlternateContent>
                  </w:r>
                </w:p>
                <w:p w14:paraId="2B212A07" w14:textId="6457524E"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APPROVAL </w:t>
                  </w:r>
                </w:p>
                <w:p w14:paraId="325609F6" w14:textId="0420F091"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572"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6DC236DE"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0C5AA0D9">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56502"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47276331" w14:textId="6D93FDDC"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86"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761F"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5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9995"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51"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E4674"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560CB702"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1AF61F03"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7227B22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7CD16EA6" w14:textId="092AC051"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557FF447"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4D23C967"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70F2561F"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1BDEDE12"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4FFA274A"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4AC2180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1321803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0740A17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DA70C7" w:rsidRPr="005F0631" w14:paraId="50D3F80B"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28CB26A7" w14:textId="31700EAC"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1496ACDD" w14:textId="0616BD7D"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737245BE" w14:textId="20B620D8" w:rsidR="00DA70C7" w:rsidRPr="005F0631" w:rsidRDefault="00DA70C7" w:rsidP="008329F0">
            <w:pPr>
              <w:widowControl w:val="0"/>
              <w:spacing w:before="80" w:after="0" w:line="240" w:lineRule="auto"/>
              <w:ind w:firstLine="720"/>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01EA715B" w14:textId="71388794"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1A0B4FC2" w14:textId="38E2D600"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3EFF7296" w14:textId="77777777"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68DBBC4E" w14:textId="5DD1136B"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350B6E40" w14:textId="77777777" w:rsidTr="00876341">
        <w:trPr>
          <w:cantSplit/>
          <w:trHeight w:val="288"/>
        </w:trPr>
        <w:tc>
          <w:tcPr>
            <w:tcW w:w="504" w:type="dxa"/>
            <w:tcBorders>
              <w:top w:val="single" w:sz="4" w:space="0" w:color="auto"/>
              <w:left w:val="single" w:sz="18" w:space="0" w:color="auto"/>
              <w:bottom w:val="single" w:sz="4" w:space="0" w:color="auto"/>
              <w:right w:val="single" w:sz="4" w:space="0" w:color="auto"/>
            </w:tcBorders>
          </w:tcPr>
          <w:p w14:paraId="6EDF9390" w14:textId="1EEE0DAA"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w:t>
            </w:r>
          </w:p>
        </w:tc>
        <w:tc>
          <w:tcPr>
            <w:tcW w:w="1168" w:type="dxa"/>
            <w:tcBorders>
              <w:top w:val="single" w:sz="4" w:space="0" w:color="auto"/>
              <w:left w:val="single" w:sz="4" w:space="0" w:color="auto"/>
              <w:bottom w:val="single" w:sz="4" w:space="0" w:color="auto"/>
              <w:right w:val="single" w:sz="4" w:space="0" w:color="auto"/>
            </w:tcBorders>
          </w:tcPr>
          <w:p w14:paraId="122CE5CA" w14:textId="1AFCE415" w:rsidR="005F0631" w:rsidRPr="005F0631" w:rsidRDefault="00876341" w:rsidP="00095268">
            <w:pPr>
              <w:widowControl w:val="0"/>
              <w:spacing w:before="80" w:after="0" w:line="240" w:lineRule="auto"/>
              <w:jc w:val="center"/>
              <w:rPr>
                <w:rFonts w:ascii="Calibri" w:eastAsia="MS Mincho" w:hAnsi="Calibri" w:cs="Calibri"/>
                <w:sz w:val="20"/>
                <w:szCs w:val="20"/>
                <w:lang w:val="en-US"/>
              </w:rPr>
            </w:pPr>
            <w:r>
              <w:rPr>
                <w:rFonts w:ascii="Calibri" w:eastAsia="MS Mincho" w:hAnsi="Calibri" w:cs="Calibri"/>
                <w:sz w:val="20"/>
                <w:szCs w:val="20"/>
                <w:lang w:val="en-US"/>
              </w:rPr>
              <w:t>21</w:t>
            </w:r>
            <w:r w:rsidR="00095268">
              <w:rPr>
                <w:rFonts w:ascii="Calibri" w:eastAsia="MS Mincho" w:hAnsi="Calibri" w:cs="Calibri"/>
                <w:sz w:val="20"/>
                <w:szCs w:val="20"/>
                <w:lang w:val="en-US"/>
              </w:rPr>
              <w:t>-0</w:t>
            </w:r>
            <w:r>
              <w:rPr>
                <w:rFonts w:ascii="Calibri" w:eastAsia="MS Mincho" w:hAnsi="Calibri" w:cs="Calibri"/>
                <w:sz w:val="20"/>
                <w:szCs w:val="20"/>
                <w:lang w:val="en-US"/>
              </w:rPr>
              <w:t>2</w:t>
            </w:r>
            <w:r w:rsidR="000F5792">
              <w:rPr>
                <w:rFonts w:ascii="Calibri" w:eastAsia="MS Mincho" w:hAnsi="Calibri" w:cs="Calibri"/>
                <w:sz w:val="20"/>
                <w:szCs w:val="20"/>
                <w:lang w:val="en-US"/>
              </w:rPr>
              <w:t>-202</w:t>
            </w:r>
            <w:r w:rsidR="00095268">
              <w:rPr>
                <w:rFonts w:ascii="Calibri" w:eastAsia="MS Mincho" w:hAnsi="Calibri" w:cs="Calibri"/>
                <w:sz w:val="20"/>
                <w:szCs w:val="20"/>
                <w:lang w:val="en-US"/>
              </w:rPr>
              <w:t>2</w:t>
            </w:r>
          </w:p>
        </w:tc>
        <w:tc>
          <w:tcPr>
            <w:tcW w:w="3512" w:type="dxa"/>
            <w:tcBorders>
              <w:top w:val="single" w:sz="4" w:space="0" w:color="auto"/>
              <w:left w:val="single" w:sz="4" w:space="0" w:color="auto"/>
              <w:bottom w:val="single" w:sz="4" w:space="0" w:color="auto"/>
              <w:right w:val="single" w:sz="6" w:space="0" w:color="auto"/>
            </w:tcBorders>
          </w:tcPr>
          <w:p w14:paraId="5F782E34"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1002" w:type="dxa"/>
            <w:tcBorders>
              <w:top w:val="single" w:sz="4" w:space="0" w:color="auto"/>
              <w:left w:val="single" w:sz="6" w:space="0" w:color="auto"/>
              <w:bottom w:val="single" w:sz="4" w:space="0" w:color="auto"/>
              <w:right w:val="single" w:sz="6" w:space="0" w:color="auto"/>
            </w:tcBorders>
            <w:shd w:val="clear" w:color="auto" w:fill="auto"/>
          </w:tcPr>
          <w:p w14:paraId="20916718" w14:textId="791BD645"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626" w:type="dxa"/>
            <w:tcBorders>
              <w:top w:val="single" w:sz="4" w:space="0" w:color="auto"/>
              <w:left w:val="single" w:sz="6" w:space="0" w:color="auto"/>
              <w:bottom w:val="single" w:sz="4" w:space="0" w:color="auto"/>
              <w:right w:val="single" w:sz="6" w:space="0" w:color="auto"/>
            </w:tcBorders>
            <w:shd w:val="clear" w:color="auto" w:fill="auto"/>
          </w:tcPr>
          <w:p w14:paraId="052CD445" w14:textId="1752693E"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1128" w:type="dxa"/>
            <w:tcBorders>
              <w:top w:val="single" w:sz="4" w:space="0" w:color="auto"/>
              <w:left w:val="single" w:sz="6" w:space="0" w:color="auto"/>
              <w:bottom w:val="single" w:sz="4" w:space="0" w:color="auto"/>
              <w:right w:val="single" w:sz="6" w:space="0" w:color="auto"/>
            </w:tcBorders>
            <w:shd w:val="clear" w:color="auto" w:fill="auto"/>
          </w:tcPr>
          <w:p w14:paraId="23D818A9" w14:textId="77777777" w:rsidR="005F0631" w:rsidRPr="00B61998" w:rsidRDefault="005F0631" w:rsidP="005F0631">
            <w:pPr>
              <w:widowControl w:val="0"/>
              <w:spacing w:before="80" w:after="0" w:line="240" w:lineRule="auto"/>
              <w:jc w:val="center"/>
              <w:rPr>
                <w:rFonts w:ascii="Calibri" w:eastAsia="MS Mincho" w:hAnsi="Calibri" w:cs="Calibri"/>
                <w:sz w:val="18"/>
                <w:szCs w:val="18"/>
                <w:lang w:val="fr-FR"/>
              </w:rPr>
            </w:pPr>
          </w:p>
        </w:tc>
        <w:tc>
          <w:tcPr>
            <w:tcW w:w="1490" w:type="dxa"/>
            <w:gridSpan w:val="2"/>
            <w:tcBorders>
              <w:top w:val="single" w:sz="4" w:space="0" w:color="auto"/>
              <w:left w:val="single" w:sz="6" w:space="0" w:color="auto"/>
              <w:bottom w:val="single" w:sz="4" w:space="0" w:color="auto"/>
              <w:right w:val="single" w:sz="18" w:space="0" w:color="auto"/>
            </w:tcBorders>
            <w:shd w:val="clear" w:color="auto" w:fill="auto"/>
          </w:tcPr>
          <w:p w14:paraId="3436CAB6" w14:textId="4BBE63C5" w:rsidR="005F0631" w:rsidRPr="00B61998" w:rsidRDefault="0047081C" w:rsidP="005F063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5EAE1AEE" w14:textId="77777777" w:rsidTr="00876341">
        <w:trPr>
          <w:cantSplit/>
          <w:trHeight w:val="250"/>
        </w:trPr>
        <w:tc>
          <w:tcPr>
            <w:tcW w:w="504" w:type="dxa"/>
            <w:tcBorders>
              <w:top w:val="single" w:sz="4" w:space="0" w:color="auto"/>
              <w:left w:val="single" w:sz="18" w:space="0" w:color="auto"/>
              <w:bottom w:val="single" w:sz="12" w:space="0" w:color="auto"/>
              <w:right w:val="single" w:sz="4" w:space="0" w:color="auto"/>
            </w:tcBorders>
          </w:tcPr>
          <w:p w14:paraId="129167B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68" w:type="dxa"/>
            <w:tcBorders>
              <w:top w:val="single" w:sz="4" w:space="0" w:color="auto"/>
              <w:left w:val="single" w:sz="4" w:space="0" w:color="auto"/>
              <w:bottom w:val="single" w:sz="12" w:space="0" w:color="auto"/>
              <w:right w:val="single" w:sz="4" w:space="0" w:color="auto"/>
            </w:tcBorders>
          </w:tcPr>
          <w:p w14:paraId="6F43ADF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512" w:type="dxa"/>
            <w:tcBorders>
              <w:top w:val="single" w:sz="4" w:space="0" w:color="auto"/>
              <w:left w:val="single" w:sz="4" w:space="0" w:color="auto"/>
              <w:bottom w:val="single" w:sz="12" w:space="0" w:color="auto"/>
              <w:right w:val="single" w:sz="6" w:space="0" w:color="auto"/>
            </w:tcBorders>
          </w:tcPr>
          <w:p w14:paraId="1276C810"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1002" w:type="dxa"/>
            <w:tcBorders>
              <w:top w:val="single" w:sz="4" w:space="0" w:color="auto"/>
              <w:left w:val="single" w:sz="6" w:space="0" w:color="auto"/>
              <w:bottom w:val="single" w:sz="12" w:space="0" w:color="auto"/>
              <w:right w:val="single" w:sz="6" w:space="0" w:color="auto"/>
            </w:tcBorders>
          </w:tcPr>
          <w:p w14:paraId="71E5B8BE"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54" w:type="dxa"/>
            <w:gridSpan w:val="2"/>
            <w:tcBorders>
              <w:top w:val="single" w:sz="4" w:space="0" w:color="auto"/>
              <w:left w:val="single" w:sz="6" w:space="0" w:color="auto"/>
              <w:bottom w:val="single" w:sz="12" w:space="0" w:color="auto"/>
              <w:right w:val="single" w:sz="6" w:space="0" w:color="auto"/>
            </w:tcBorders>
          </w:tcPr>
          <w:p w14:paraId="14ED544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90" w:type="dxa"/>
            <w:gridSpan w:val="2"/>
            <w:tcBorders>
              <w:top w:val="single" w:sz="4" w:space="0" w:color="auto"/>
              <w:left w:val="single" w:sz="6" w:space="0" w:color="auto"/>
              <w:bottom w:val="single" w:sz="12" w:space="0" w:color="auto"/>
              <w:right w:val="single" w:sz="18" w:space="0" w:color="auto"/>
            </w:tcBorders>
          </w:tcPr>
          <w:p w14:paraId="6FC7CA7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5F0631" w:rsidRPr="005F0631" w14:paraId="69104AA5" w14:textId="77777777" w:rsidTr="00876341">
        <w:tblPrEx>
          <w:tblCellMar>
            <w:left w:w="70" w:type="dxa"/>
            <w:right w:w="70" w:type="dxa"/>
          </w:tblCellMar>
        </w:tblPrEx>
        <w:trPr>
          <w:cantSplit/>
          <w:trHeight w:val="339"/>
        </w:trPr>
        <w:tc>
          <w:tcPr>
            <w:tcW w:w="5185" w:type="dxa"/>
            <w:gridSpan w:val="3"/>
            <w:tcBorders>
              <w:top w:val="single" w:sz="12" w:space="0" w:color="auto"/>
              <w:left w:val="single" w:sz="18" w:space="0" w:color="auto"/>
            </w:tcBorders>
            <w:vAlign w:val="center"/>
          </w:tcPr>
          <w:p w14:paraId="584BFA32" w14:textId="77777777" w:rsidR="005F0631" w:rsidRPr="005F0631" w:rsidRDefault="005F0631" w:rsidP="005F0631">
            <w:pPr>
              <w:widowControl w:val="0"/>
              <w:spacing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Hindalco Renusagar U5 1 x 80 MW PF Captive Power Plant</w:t>
            </w:r>
          </w:p>
        </w:tc>
        <w:tc>
          <w:tcPr>
            <w:tcW w:w="4247" w:type="dxa"/>
            <w:gridSpan w:val="5"/>
            <w:tcBorders>
              <w:top w:val="single" w:sz="12" w:space="0" w:color="auto"/>
              <w:left w:val="single" w:sz="4" w:space="0" w:color="auto"/>
              <w:bottom w:val="single" w:sz="4" w:space="0" w:color="auto"/>
              <w:right w:val="single" w:sz="18" w:space="0" w:color="auto"/>
            </w:tcBorders>
          </w:tcPr>
          <w:p w14:paraId="75CA32EB" w14:textId="739E4B85" w:rsidR="005F0631" w:rsidRPr="005F0631" w:rsidRDefault="005F0631" w:rsidP="00095268">
            <w:pPr>
              <w:widowControl w:val="0"/>
              <w:spacing w:before="80" w:after="0" w:line="240" w:lineRule="auto"/>
              <w:rPr>
                <w:rFonts w:ascii="Calibri" w:eastAsia="MS Mincho" w:hAnsi="Calibri" w:cs="Calibri"/>
                <w:b/>
                <w:sz w:val="20"/>
                <w:szCs w:val="20"/>
                <w:lang w:val="en-US"/>
              </w:rPr>
            </w:pPr>
            <w:proofErr w:type="spellStart"/>
            <w:r w:rsidRPr="005F0631">
              <w:rPr>
                <w:rFonts w:ascii="Calibri" w:eastAsia="MS Mincho" w:hAnsi="Calibri" w:cs="Calibri"/>
                <w:sz w:val="20"/>
                <w:szCs w:val="20"/>
                <w:lang w:val="en-US"/>
              </w:rPr>
              <w:t>Drg</w:t>
            </w:r>
            <w:proofErr w:type="spellEnd"/>
            <w:r w:rsidRPr="005F0631">
              <w:rPr>
                <w:rFonts w:ascii="Calibri" w:eastAsia="MS Mincho" w:hAnsi="Calibri" w:cs="Calibri"/>
                <w:sz w:val="20"/>
                <w:szCs w:val="20"/>
                <w:lang w:val="en-US"/>
              </w:rPr>
              <w:t>.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 xml:space="preserve">: </w:t>
            </w:r>
            <w:r w:rsidR="00CB4132" w:rsidRPr="00CB4132">
              <w:rPr>
                <w:rFonts w:ascii="Calibri" w:eastAsia="MS Mincho" w:hAnsi="Calibri" w:cs="Calibri"/>
                <w:sz w:val="20"/>
                <w:szCs w:val="20"/>
                <w:lang w:val="en-US"/>
              </w:rPr>
              <w:t xml:space="preserve">S21001- </w:t>
            </w:r>
            <w:r w:rsidR="00876341">
              <w:rPr>
                <w:rFonts w:ascii="Calibri" w:eastAsia="MS Mincho" w:hAnsi="Calibri" w:cs="Calibri"/>
                <w:sz w:val="20"/>
                <w:szCs w:val="20"/>
                <w:lang w:val="en-US"/>
              </w:rPr>
              <w:t>EN01</w:t>
            </w:r>
            <w:r w:rsidR="00CB4132" w:rsidRPr="00CB4132">
              <w:rPr>
                <w:rFonts w:ascii="Calibri" w:eastAsia="MS Mincho" w:hAnsi="Calibri" w:cs="Calibri"/>
                <w:sz w:val="20"/>
                <w:szCs w:val="20"/>
                <w:lang w:val="en-US"/>
              </w:rPr>
              <w:t>- 05</w:t>
            </w:r>
            <w:r w:rsidR="00876341">
              <w:rPr>
                <w:rFonts w:ascii="Calibri" w:eastAsia="MS Mincho" w:hAnsi="Calibri" w:cs="Calibri"/>
                <w:sz w:val="20"/>
                <w:szCs w:val="20"/>
                <w:lang w:val="en-US"/>
              </w:rPr>
              <w:t>CPP</w:t>
            </w:r>
            <w:r w:rsidR="00CB4132" w:rsidRPr="00CB4132">
              <w:rPr>
                <w:rFonts w:ascii="Calibri" w:eastAsia="MS Mincho" w:hAnsi="Calibri" w:cs="Calibri"/>
                <w:sz w:val="20"/>
                <w:szCs w:val="20"/>
                <w:lang w:val="en-US"/>
              </w:rPr>
              <w:t>- 22</w:t>
            </w:r>
            <w:r w:rsidR="00876341">
              <w:rPr>
                <w:rFonts w:ascii="Calibri" w:eastAsia="MS Mincho" w:hAnsi="Calibri" w:cs="Calibri"/>
                <w:sz w:val="20"/>
                <w:szCs w:val="20"/>
                <w:lang w:val="en-US"/>
              </w:rPr>
              <w:t>1038</w:t>
            </w:r>
          </w:p>
        </w:tc>
      </w:tr>
      <w:tr w:rsidR="005F0631" w:rsidRPr="005F0631" w14:paraId="58E0FE00" w14:textId="77777777" w:rsidTr="00876341">
        <w:tblPrEx>
          <w:tblCellMar>
            <w:left w:w="70" w:type="dxa"/>
            <w:right w:w="70" w:type="dxa"/>
          </w:tblCellMar>
        </w:tblPrEx>
        <w:trPr>
          <w:cantSplit/>
          <w:trHeight w:val="351"/>
        </w:trPr>
        <w:tc>
          <w:tcPr>
            <w:tcW w:w="5185" w:type="dxa"/>
            <w:gridSpan w:val="3"/>
            <w:tcBorders>
              <w:left w:val="single" w:sz="18" w:space="0" w:color="auto"/>
              <w:right w:val="single" w:sz="6" w:space="0" w:color="auto"/>
            </w:tcBorders>
            <w:vAlign w:val="center"/>
          </w:tcPr>
          <w:p w14:paraId="310C7DB9" w14:textId="77777777" w:rsidR="005F0631" w:rsidRPr="005F0631" w:rsidRDefault="005F0631" w:rsidP="005F0631">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941" w:type="dxa"/>
            <w:gridSpan w:val="4"/>
            <w:tcBorders>
              <w:bottom w:val="single" w:sz="6" w:space="0" w:color="auto"/>
              <w:right w:val="single" w:sz="6" w:space="0" w:color="auto"/>
            </w:tcBorders>
          </w:tcPr>
          <w:p w14:paraId="473FFD9F" w14:textId="11DDC87F" w:rsidR="005F0631" w:rsidRPr="005F0631" w:rsidRDefault="005F0631" w:rsidP="00095268">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CB4132" w:rsidRPr="00CB4132">
              <w:rPr>
                <w:rFonts w:ascii="Calibri" w:eastAsia="MS Mincho" w:hAnsi="Calibri" w:cs="Calibri"/>
                <w:sz w:val="18"/>
                <w:szCs w:val="18"/>
                <w:lang w:val="pl-PL"/>
              </w:rPr>
              <w:t>RPDU5.PG.</w:t>
            </w:r>
            <w:r w:rsidR="00876341">
              <w:rPr>
                <w:rFonts w:ascii="Calibri" w:eastAsia="MS Mincho" w:hAnsi="Calibri" w:cs="Calibri"/>
                <w:sz w:val="18"/>
                <w:szCs w:val="18"/>
                <w:lang w:val="pl-PL"/>
              </w:rPr>
              <w:t>500</w:t>
            </w:r>
          </w:p>
        </w:tc>
        <w:tc>
          <w:tcPr>
            <w:tcW w:w="1306" w:type="dxa"/>
            <w:tcBorders>
              <w:top w:val="single" w:sz="6" w:space="0" w:color="auto"/>
              <w:left w:val="single" w:sz="6" w:space="0" w:color="auto"/>
              <w:right w:val="single" w:sz="18" w:space="0" w:color="auto"/>
            </w:tcBorders>
          </w:tcPr>
          <w:p w14:paraId="7CF18750" w14:textId="536269D9" w:rsidR="005F0631" w:rsidRPr="005F0631" w:rsidRDefault="005F0631" w:rsidP="005F0631">
            <w:pPr>
              <w:widowControl w:val="0"/>
              <w:spacing w:before="120" w:after="0" w:line="240" w:lineRule="auto"/>
              <w:rPr>
                <w:rFonts w:ascii="Calibri" w:eastAsia="MS Mincho" w:hAnsi="Calibri" w:cs="Calibri"/>
                <w:sz w:val="20"/>
                <w:szCs w:val="20"/>
                <w:lang w:val="en-US"/>
              </w:rPr>
            </w:pPr>
          </w:p>
        </w:tc>
      </w:tr>
      <w:tr w:rsidR="005F0631" w:rsidRPr="005F0631" w14:paraId="18826C84" w14:textId="77777777" w:rsidTr="00876341">
        <w:tblPrEx>
          <w:tblCellMar>
            <w:left w:w="70" w:type="dxa"/>
            <w:right w:w="70" w:type="dxa"/>
          </w:tblCellMar>
        </w:tblPrEx>
        <w:trPr>
          <w:cantSplit/>
          <w:trHeight w:val="325"/>
        </w:trPr>
        <w:tc>
          <w:tcPr>
            <w:tcW w:w="5185" w:type="dxa"/>
            <w:gridSpan w:val="3"/>
            <w:tcBorders>
              <w:left w:val="single" w:sz="18" w:space="0" w:color="auto"/>
              <w:right w:val="single" w:sz="6" w:space="0" w:color="auto"/>
            </w:tcBorders>
            <w:vAlign w:val="center"/>
          </w:tcPr>
          <w:p w14:paraId="3CB152FC" w14:textId="6EB418AE" w:rsidR="005F0631" w:rsidRPr="005F0631" w:rsidRDefault="00CB4132" w:rsidP="005F0631">
            <w:pPr>
              <w:widowControl w:val="0"/>
              <w:spacing w:after="0" w:line="240" w:lineRule="auto"/>
              <w:rPr>
                <w:rFonts w:ascii="Calibri" w:eastAsia="MS Mincho" w:hAnsi="Calibri" w:cs="Calibri"/>
                <w:b/>
                <w:bCs/>
                <w:sz w:val="20"/>
                <w:szCs w:val="20"/>
                <w:lang w:val="en-US"/>
              </w:rPr>
            </w:pPr>
            <w:r w:rsidRPr="00CB4132">
              <w:rPr>
                <w:rFonts w:ascii="Calibri" w:eastAsia="MS Mincho" w:hAnsi="Calibri" w:cs="Calibri"/>
                <w:b/>
                <w:bCs/>
                <w:sz w:val="24"/>
                <w:szCs w:val="24"/>
                <w:lang w:val="es-ES"/>
              </w:rPr>
              <w:t xml:space="preserve">FGD </w:t>
            </w:r>
            <w:proofErr w:type="gramStart"/>
            <w:r w:rsidRPr="00CB4132">
              <w:rPr>
                <w:rFonts w:ascii="Calibri" w:eastAsia="MS Mincho" w:hAnsi="Calibri" w:cs="Calibri"/>
                <w:b/>
                <w:bCs/>
                <w:sz w:val="24"/>
                <w:szCs w:val="24"/>
                <w:lang w:val="es-ES"/>
              </w:rPr>
              <w:t xml:space="preserve">-  </w:t>
            </w:r>
            <w:proofErr w:type="spellStart"/>
            <w:r w:rsidR="00876341">
              <w:rPr>
                <w:rFonts w:ascii="Calibri" w:eastAsia="MS Mincho" w:hAnsi="Calibri" w:cs="Calibri"/>
                <w:b/>
                <w:bCs/>
                <w:sz w:val="24"/>
                <w:szCs w:val="24"/>
                <w:lang w:val="es-ES"/>
              </w:rPr>
              <w:t>Process</w:t>
            </w:r>
            <w:proofErr w:type="spellEnd"/>
            <w:proofErr w:type="gramEnd"/>
            <w:r w:rsidR="00876341">
              <w:rPr>
                <w:rFonts w:ascii="Calibri" w:eastAsia="MS Mincho" w:hAnsi="Calibri" w:cs="Calibri"/>
                <w:b/>
                <w:bCs/>
                <w:sz w:val="24"/>
                <w:szCs w:val="24"/>
                <w:lang w:val="es-ES"/>
              </w:rPr>
              <w:t xml:space="preserve"> DBR </w:t>
            </w:r>
            <w:proofErr w:type="spellStart"/>
            <w:r w:rsidR="00876341">
              <w:rPr>
                <w:rFonts w:ascii="Calibri" w:eastAsia="MS Mincho" w:hAnsi="Calibri" w:cs="Calibri"/>
                <w:b/>
                <w:bCs/>
                <w:sz w:val="24"/>
                <w:szCs w:val="24"/>
                <w:lang w:val="es-ES"/>
              </w:rPr>
              <w:t>Design</w:t>
            </w:r>
            <w:proofErr w:type="spellEnd"/>
            <w:r w:rsidR="00876341">
              <w:rPr>
                <w:rFonts w:ascii="Calibri" w:eastAsia="MS Mincho" w:hAnsi="Calibri" w:cs="Calibri"/>
                <w:b/>
                <w:bCs/>
                <w:sz w:val="24"/>
                <w:szCs w:val="24"/>
                <w:lang w:val="es-ES"/>
              </w:rPr>
              <w:t xml:space="preserve"> Basis </w:t>
            </w:r>
            <w:proofErr w:type="spellStart"/>
            <w:r w:rsidR="00876341">
              <w:rPr>
                <w:rFonts w:ascii="Calibri" w:eastAsia="MS Mincho" w:hAnsi="Calibri" w:cs="Calibri"/>
                <w:b/>
                <w:bCs/>
                <w:sz w:val="24"/>
                <w:szCs w:val="24"/>
                <w:lang w:val="es-ES"/>
              </w:rPr>
              <w:t>Report</w:t>
            </w:r>
            <w:proofErr w:type="spellEnd"/>
          </w:p>
        </w:tc>
        <w:tc>
          <w:tcPr>
            <w:tcW w:w="2941" w:type="dxa"/>
            <w:gridSpan w:val="4"/>
            <w:tcBorders>
              <w:top w:val="single" w:sz="6" w:space="0" w:color="auto"/>
            </w:tcBorders>
          </w:tcPr>
          <w:p w14:paraId="79C96CED"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306" w:type="dxa"/>
            <w:tcBorders>
              <w:top w:val="single" w:sz="4" w:space="0" w:color="auto"/>
              <w:left w:val="single" w:sz="4" w:space="0" w:color="auto"/>
              <w:bottom w:val="single" w:sz="4" w:space="0" w:color="auto"/>
              <w:right w:val="single" w:sz="18" w:space="0" w:color="auto"/>
            </w:tcBorders>
          </w:tcPr>
          <w:p w14:paraId="3F64C911" w14:textId="3856B908" w:rsidR="005F0631" w:rsidRPr="005F0631" w:rsidRDefault="00DA70C7" w:rsidP="005F0631">
            <w:pPr>
              <w:spacing w:before="120" w:after="0" w:line="240" w:lineRule="auto"/>
              <w:rPr>
                <w:rFonts w:ascii="Calibri" w:eastAsia="Times New Roman" w:hAnsi="Calibri" w:cs="Calibri"/>
                <w:sz w:val="20"/>
                <w:szCs w:val="20"/>
                <w:lang w:val="en-US" w:eastAsia="it-IT"/>
              </w:rPr>
            </w:pPr>
            <w:proofErr w:type="gramStart"/>
            <w:r>
              <w:rPr>
                <w:rFonts w:ascii="Calibri" w:eastAsia="Times New Roman" w:hAnsi="Calibri" w:cs="Calibri"/>
                <w:sz w:val="20"/>
                <w:szCs w:val="20"/>
                <w:lang w:val="en-US" w:eastAsia="it-IT"/>
              </w:rPr>
              <w:t>Rev. :</w:t>
            </w:r>
            <w:proofErr w:type="gramEnd"/>
            <w:r>
              <w:rPr>
                <w:rFonts w:ascii="Calibri" w:eastAsia="Times New Roman" w:hAnsi="Calibri" w:cs="Calibri"/>
                <w:sz w:val="20"/>
                <w:szCs w:val="20"/>
                <w:lang w:val="en-US" w:eastAsia="it-IT"/>
              </w:rPr>
              <w:t xml:space="preserve"> 0</w:t>
            </w:r>
          </w:p>
        </w:tc>
      </w:tr>
      <w:tr w:rsidR="005F0631" w:rsidRPr="005F0631" w14:paraId="5A96B6BB" w14:textId="77777777" w:rsidTr="00876341">
        <w:tblPrEx>
          <w:tblCellMar>
            <w:left w:w="70" w:type="dxa"/>
            <w:right w:w="70" w:type="dxa"/>
          </w:tblCellMar>
        </w:tblPrEx>
        <w:trPr>
          <w:cantSplit/>
          <w:trHeight w:val="339"/>
        </w:trPr>
        <w:tc>
          <w:tcPr>
            <w:tcW w:w="5185" w:type="dxa"/>
            <w:gridSpan w:val="3"/>
            <w:tcBorders>
              <w:left w:val="single" w:sz="18" w:space="0" w:color="auto"/>
              <w:bottom w:val="single" w:sz="6" w:space="0" w:color="auto"/>
              <w:right w:val="single" w:sz="6" w:space="0" w:color="auto"/>
            </w:tcBorders>
            <w:vAlign w:val="center"/>
          </w:tcPr>
          <w:p w14:paraId="5E89C789" w14:textId="77777777" w:rsidR="005F0631" w:rsidRPr="005F0631" w:rsidRDefault="005F0631" w:rsidP="005F0631">
            <w:pPr>
              <w:widowControl w:val="0"/>
              <w:spacing w:after="0" w:line="240" w:lineRule="auto"/>
              <w:rPr>
                <w:rFonts w:ascii="Calibri" w:eastAsia="MS Mincho" w:hAnsi="Calibri" w:cs="Calibri"/>
                <w:sz w:val="20"/>
                <w:szCs w:val="20"/>
                <w:lang w:val="en-US"/>
              </w:rPr>
            </w:pPr>
          </w:p>
        </w:tc>
        <w:tc>
          <w:tcPr>
            <w:tcW w:w="4247" w:type="dxa"/>
            <w:gridSpan w:val="5"/>
            <w:tcBorders>
              <w:top w:val="single" w:sz="6" w:space="0" w:color="auto"/>
              <w:bottom w:val="single" w:sz="6" w:space="0" w:color="auto"/>
              <w:right w:val="single" w:sz="18" w:space="0" w:color="auto"/>
            </w:tcBorders>
          </w:tcPr>
          <w:p w14:paraId="66B8CCD3" w14:textId="06DB5890" w:rsidR="005F0631" w:rsidRPr="005F0631" w:rsidRDefault="005F0631" w:rsidP="005F0631">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File:</w:t>
            </w:r>
            <w:r w:rsidR="000469AF">
              <w:rPr>
                <w:rFonts w:ascii="Calibri" w:eastAsia="MS Mincho" w:hAnsi="Calibri" w:cs="Calibri"/>
                <w:sz w:val="20"/>
                <w:szCs w:val="20"/>
                <w:lang w:val="en-US"/>
              </w:rPr>
              <w:t xml:space="preserve"> </w:t>
            </w:r>
            <w:r w:rsidR="00876341">
              <w:rPr>
                <w:rFonts w:ascii="Calibri" w:eastAsia="MS Mincho" w:hAnsi="Calibri" w:cs="Calibri"/>
                <w:sz w:val="20"/>
                <w:szCs w:val="20"/>
                <w:lang w:val="en-US"/>
              </w:rPr>
              <w:t xml:space="preserve">FGD Process DBR Design Basis </w:t>
            </w:r>
          </w:p>
        </w:tc>
      </w:tr>
      <w:tr w:rsidR="005F0631" w:rsidRPr="005F0631" w14:paraId="6E35BEB9" w14:textId="77777777" w:rsidTr="00876341">
        <w:tblPrEx>
          <w:tblCellMar>
            <w:left w:w="70" w:type="dxa"/>
            <w:right w:w="70" w:type="dxa"/>
          </w:tblCellMar>
        </w:tblPrEx>
        <w:trPr>
          <w:cantSplit/>
          <w:trHeight w:val="252"/>
        </w:trPr>
        <w:tc>
          <w:tcPr>
            <w:tcW w:w="9433" w:type="dxa"/>
            <w:gridSpan w:val="8"/>
            <w:tcBorders>
              <w:left w:val="single" w:sz="18" w:space="0" w:color="auto"/>
              <w:bottom w:val="single" w:sz="18" w:space="0" w:color="auto"/>
              <w:right w:val="single" w:sz="18" w:space="0" w:color="auto"/>
            </w:tcBorders>
            <w:vAlign w:val="center"/>
          </w:tcPr>
          <w:p w14:paraId="62ED1C57" w14:textId="77777777" w:rsidR="005F0631" w:rsidRPr="005F0631" w:rsidRDefault="005F0631" w:rsidP="005F0631">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This document is a property of W.L. GORE &amp; ASSOCIATES (Pacific) Pte, Ltd. and it may contain trade secrets or privileged, undisclosed or otherwise confidential information.</w:t>
            </w:r>
          </w:p>
          <w:p w14:paraId="3D6531D6" w14:textId="77777777" w:rsidR="005F0631" w:rsidRPr="005F0631" w:rsidRDefault="005F0631" w:rsidP="005F0631">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1EE2B333" w14:textId="5E78D2EE" w:rsidR="003D7F12" w:rsidRDefault="003D7F12"/>
    <w:p w14:paraId="7A0165E5" w14:textId="2413BF63" w:rsidR="005F0631" w:rsidRDefault="005F0631"/>
    <w:p w14:paraId="24A1F0CA" w14:textId="77777777" w:rsidR="00876341" w:rsidRDefault="00876341"/>
    <w:p w14:paraId="6CADF975" w14:textId="77777777" w:rsidR="008631DB" w:rsidRPr="00F43488" w:rsidRDefault="008631DB" w:rsidP="008631DB">
      <w:pPr>
        <w:rPr>
          <w:rFonts w:ascii="Arial" w:hAnsi="Arial" w:cs="Arial"/>
          <w:b/>
          <w:bCs/>
        </w:rPr>
      </w:pPr>
      <w:r w:rsidRPr="00F43488">
        <w:rPr>
          <w:rFonts w:ascii="Arial" w:hAnsi="Arial" w:cs="Arial"/>
          <w:b/>
          <w:bCs/>
        </w:rPr>
        <w:lastRenderedPageBreak/>
        <w:t xml:space="preserve">FGD PROCESS DESIGN BASIS </w:t>
      </w:r>
    </w:p>
    <w:p w14:paraId="6947DF0F"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total flue gases from the 80 MWe boiler unit will be treated in the FGD System with adequate controls and protections. The control philosophy will cover the entire load range between 60% to 100% TMCR, generally operated with no oil support. </w:t>
      </w:r>
    </w:p>
    <w:p w14:paraId="05452F79" w14:textId="77777777" w:rsidR="008631DB" w:rsidRPr="00A30FD7" w:rsidRDefault="008631DB" w:rsidP="008631DB">
      <w:pPr>
        <w:ind w:left="426" w:right="46"/>
        <w:rPr>
          <w:rFonts w:ascii="Arial" w:hAnsi="Arial" w:cs="Arial"/>
          <w:bCs/>
        </w:rPr>
      </w:pPr>
      <w:r>
        <w:rPr>
          <w:rFonts w:ascii="Arial" w:hAnsi="Arial" w:cs="Arial"/>
          <w:color w:val="000000" w:themeColor="text1"/>
        </w:rPr>
        <w:t xml:space="preserve">The existing 80 MWe boiler has 2 x 60 % duty ID fans handling the flue gas of the boiler and discharging independently to a stack. The FGD process will tap off the flue gas with a maximum volumetric flow rate of </w:t>
      </w:r>
      <w:r w:rsidRPr="00A30FD7">
        <w:rPr>
          <w:rFonts w:ascii="Arial" w:hAnsi="Arial" w:cs="Arial"/>
          <w:bCs/>
        </w:rPr>
        <w:t>586,669 Am3/Hr</w:t>
      </w:r>
      <w:r>
        <w:rPr>
          <w:rFonts w:ascii="Arial" w:hAnsi="Arial" w:cs="Arial"/>
          <w:bCs/>
        </w:rPr>
        <w:t>(</w:t>
      </w:r>
      <w:r w:rsidRPr="00A30FD7">
        <w:rPr>
          <w:rFonts w:ascii="Arial" w:hAnsi="Arial" w:cs="Arial"/>
          <w:bCs/>
        </w:rPr>
        <w:t>wet</w:t>
      </w:r>
      <w:r>
        <w:rPr>
          <w:rFonts w:ascii="Arial" w:hAnsi="Arial" w:cs="Arial"/>
          <w:bCs/>
        </w:rPr>
        <w:t xml:space="preserve">) at an average temperature of 148 </w:t>
      </w:r>
      <w:proofErr w:type="spellStart"/>
      <w:r>
        <w:rPr>
          <w:rFonts w:ascii="Arial" w:hAnsi="Arial" w:cs="Arial"/>
          <w:bCs/>
        </w:rPr>
        <w:t>degC</w:t>
      </w:r>
      <w:proofErr w:type="spellEnd"/>
      <w:r>
        <w:rPr>
          <w:rFonts w:ascii="Arial" w:hAnsi="Arial" w:cs="Arial"/>
          <w:bCs/>
        </w:rPr>
        <w:t xml:space="preserve"> maximum </w:t>
      </w:r>
    </w:p>
    <w:p w14:paraId="4A3AF372"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from the individual discharge duct of the ID fans leading to the stack, retrofitting new ducts with the necessary isolation damper at the take off point to the FGD and a new isolation damper retrofitted on the existing ductwork to the stack at the downstream of the FGD take off point. The two individual-off take ducts will form into a common suction header carrying the total flue gas volume, for the 1 x 100% duty Booster Fan with double suction entries. The flow control of the booster fan will be achieved by fan speed control using a variable frequency drive.</w:t>
      </w:r>
    </w:p>
    <w:p w14:paraId="529A48FC"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centrifugal booster fan of the unit will discharge the total flue gas to the Mist Cooling Unit (MCU) where the flue gas will be conditioned by spray water cooling to a saturation point with Relative Humidity close to 100% saturation. The gas temperature at the outlet is expected to be at circa 53 °C after the Mist Cooling Unit. </w:t>
      </w:r>
    </w:p>
    <w:p w14:paraId="03EECCF5"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Softened raw water of adequate purity, low in chlorides, from the station will be used as the Process Water for Mist Cooling. The process water make-up (23.56 m3/hr) is stored in the Process Water Tank from where 2 x 100% Process Water Pumps feed the in-duct spray nozzle grid of the MCU to spray water in a mist form for evaporative heat exchange of the flue gas, thereby reducing the flue gas temperature and attaining saturated condition. An amount of excess process water collected at the bottom of the MCU hoppers will be collected in a pit where it will be neutralised by an alkali dosing system. The neutralised water in the pit will be sent for use to the station’s boiler bottom ash handling system via 2 x 100% Waste Water sump pumps. The same sump pumps will also be used intermittently for jetting the MCU hoppers to maintain a clean outflow channel. Recovered </w:t>
      </w:r>
      <w:proofErr w:type="gramStart"/>
      <w:r>
        <w:rPr>
          <w:rFonts w:ascii="Arial" w:hAnsi="Arial" w:cs="Arial"/>
          <w:color w:val="000000" w:themeColor="text1"/>
        </w:rPr>
        <w:t>water(</w:t>
      </w:r>
      <w:proofErr w:type="gramEnd"/>
      <w:r>
        <w:rPr>
          <w:rFonts w:ascii="Arial" w:hAnsi="Arial" w:cs="Arial"/>
          <w:color w:val="000000" w:themeColor="text1"/>
        </w:rPr>
        <w:t>4.48 m3/hr) from the SAC plant is also returned back to the process water tank to supplement the make up to the system.</w:t>
      </w:r>
    </w:p>
    <w:p w14:paraId="7B398B92"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An emergency head tank of 5 m3 volume is provided to spray water into the MCU via separate spray nozzles during loss of power supply when all auxiliaries trip and while the booster fan coasts down until the station emergency board is restored to ensure that the catalyst modules are protected against high temperature. The Emergency Head Tank is always kept filled from the Process Water Pump discharge header.</w:t>
      </w:r>
    </w:p>
    <w:p w14:paraId="69AC658F"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balance of the </w:t>
      </w:r>
      <w:proofErr w:type="spellStart"/>
      <w:r>
        <w:rPr>
          <w:rFonts w:ascii="Arial" w:hAnsi="Arial" w:cs="Arial"/>
          <w:color w:val="000000" w:themeColor="text1"/>
        </w:rPr>
        <w:t>make up</w:t>
      </w:r>
      <w:proofErr w:type="spellEnd"/>
      <w:r>
        <w:rPr>
          <w:rFonts w:ascii="Arial" w:hAnsi="Arial" w:cs="Arial"/>
          <w:color w:val="000000" w:themeColor="text1"/>
        </w:rPr>
        <w:t xml:space="preserve"> </w:t>
      </w:r>
      <w:proofErr w:type="gramStart"/>
      <w:r>
        <w:rPr>
          <w:rFonts w:ascii="Arial" w:hAnsi="Arial" w:cs="Arial"/>
          <w:color w:val="000000" w:themeColor="text1"/>
        </w:rPr>
        <w:t>water(</w:t>
      </w:r>
      <w:proofErr w:type="gramEnd"/>
      <w:r>
        <w:rPr>
          <w:rFonts w:ascii="Arial" w:hAnsi="Arial" w:cs="Arial"/>
          <w:color w:val="000000" w:themeColor="text1"/>
        </w:rPr>
        <w:t>2.43 m3/hr) is fed through a separate Fresh Water Tank and 2 x 100% duty Fresh Water Pumps which feeds the intermittent water requirement of Mist Eliminator washing, Acid Transfer Filter back washing and fresh water make up to the FGTR hopper to maintain acid concentration of 10% in the 9 off FGTR hoppers.</w:t>
      </w:r>
    </w:p>
    <w:p w14:paraId="15C1132A"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After the Mist Cooling Unit (MCU), the saturated flue gas will enter the Reactor Tower via flow streamliners for </w:t>
      </w:r>
      <w:proofErr w:type="spellStart"/>
      <w:r>
        <w:rPr>
          <w:rFonts w:ascii="Arial" w:hAnsi="Arial" w:cs="Arial"/>
          <w:color w:val="000000" w:themeColor="text1"/>
        </w:rPr>
        <w:t>SOx</w:t>
      </w:r>
      <w:proofErr w:type="spellEnd"/>
      <w:r>
        <w:rPr>
          <w:rFonts w:ascii="Arial" w:hAnsi="Arial" w:cs="Arial"/>
          <w:color w:val="000000" w:themeColor="text1"/>
        </w:rPr>
        <w:t xml:space="preserve"> capture. The Flue Gas Treatment Reactor (FGTR) is stacked with</w:t>
      </w:r>
      <w:r>
        <w:rPr>
          <w:rFonts w:ascii="Arial" w:hAnsi="Arial" w:cs="Arial"/>
          <w:b/>
          <w:bCs/>
          <w:color w:val="000000" w:themeColor="text1"/>
        </w:rPr>
        <w:t xml:space="preserve"> </w:t>
      </w:r>
      <w:r w:rsidRPr="00EA55B2">
        <w:rPr>
          <w:rFonts w:ascii="Arial" w:hAnsi="Arial" w:cs="Arial"/>
          <w:color w:val="000000" w:themeColor="text1"/>
        </w:rPr>
        <w:t>layers</w:t>
      </w:r>
      <w:r>
        <w:rPr>
          <w:rFonts w:ascii="Arial" w:hAnsi="Arial" w:cs="Arial"/>
          <w:color w:val="000000" w:themeColor="text1"/>
        </w:rPr>
        <w:t xml:space="preserve"> of </w:t>
      </w:r>
      <w:proofErr w:type="spellStart"/>
      <w:proofErr w:type="gramStart"/>
      <w:r>
        <w:rPr>
          <w:rFonts w:ascii="Arial" w:hAnsi="Arial" w:cs="Arial"/>
          <w:color w:val="000000" w:themeColor="text1"/>
        </w:rPr>
        <w:t>Gore</w:t>
      </w:r>
      <w:r>
        <w:rPr>
          <w:rFonts w:ascii="Arial" w:hAnsi="Arial" w:cs="Arial"/>
          <w:color w:val="000000" w:themeColor="text1"/>
          <w:vertAlign w:val="superscript"/>
        </w:rPr>
        <w:t>TM</w:t>
      </w:r>
      <w:proofErr w:type="spellEnd"/>
      <w:r>
        <w:rPr>
          <w:rFonts w:ascii="Arial" w:hAnsi="Arial" w:cs="Arial"/>
          <w:color w:val="000000" w:themeColor="text1"/>
          <w:vertAlign w:val="superscript"/>
        </w:rPr>
        <w:t xml:space="preserve">  </w:t>
      </w:r>
      <w:r>
        <w:rPr>
          <w:rFonts w:ascii="Arial" w:hAnsi="Arial" w:cs="Arial"/>
          <w:color w:val="000000" w:themeColor="text1"/>
        </w:rPr>
        <w:t>SPC</w:t>
      </w:r>
      <w:proofErr w:type="gramEnd"/>
      <w:r>
        <w:rPr>
          <w:rFonts w:ascii="Arial" w:hAnsi="Arial" w:cs="Arial"/>
          <w:color w:val="000000" w:themeColor="text1"/>
        </w:rPr>
        <w:t xml:space="preserve"> catalyst modules arranged in 165 stacks with a maximum of 22 vertical layers (inclusive of 5 of catalyst management layers), arranged with a maximum of 5 vertical layers per stack in series , for </w:t>
      </w:r>
      <w:proofErr w:type="spellStart"/>
      <w:r>
        <w:rPr>
          <w:rFonts w:ascii="Arial" w:hAnsi="Arial" w:cs="Arial"/>
          <w:color w:val="000000" w:themeColor="text1"/>
        </w:rPr>
        <w:t>SOx</w:t>
      </w:r>
      <w:proofErr w:type="spellEnd"/>
      <w:r>
        <w:rPr>
          <w:rFonts w:ascii="Arial" w:hAnsi="Arial" w:cs="Arial"/>
          <w:color w:val="000000" w:themeColor="text1"/>
        </w:rPr>
        <w:t xml:space="preserve"> capture with sufficient </w:t>
      </w:r>
      <w:r>
        <w:rPr>
          <w:rFonts w:ascii="Arial" w:hAnsi="Arial" w:cs="Arial"/>
          <w:color w:val="000000" w:themeColor="text1"/>
        </w:rPr>
        <w:lastRenderedPageBreak/>
        <w:t xml:space="preserve">space for future addition of layers. The gas velocity through the modules will be designed to a maximum of 2.2 </w:t>
      </w:r>
      <w:proofErr w:type="spellStart"/>
      <w:r>
        <w:rPr>
          <w:rFonts w:ascii="Arial" w:hAnsi="Arial" w:cs="Arial"/>
          <w:color w:val="000000" w:themeColor="text1"/>
        </w:rPr>
        <w:t>mtr</w:t>
      </w:r>
      <w:proofErr w:type="spellEnd"/>
      <w:r>
        <w:rPr>
          <w:rFonts w:ascii="Arial" w:hAnsi="Arial" w:cs="Arial"/>
          <w:color w:val="000000" w:themeColor="text1"/>
        </w:rPr>
        <w:t xml:space="preserve">/ sec. </w:t>
      </w:r>
    </w:p>
    <w:p w14:paraId="2B090189"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surface of the SPC modules is kept clean by an automated water washing and misting system, using the dilute acid in the 9 off FGTR hoppers. The 2 x 100% duty Wash Recycle Pumps keep the modules clean. The recirculating wash water flow of 46.46 m3/hr will be feeding washing and misting nozzles located at various elevations inside the FGTR. 15 vertical washing zones have been created to sequentially wash the modules in a cycle which can be continued in a loop. </w:t>
      </w:r>
    </w:p>
    <w:p w14:paraId="138C9EFE"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After the flue gas flows through all the layers of the FGTR modules, it passes through a Mist Eliminator at the top to remove water droplets entrained in the flue gas. The surface of the Mist Eliminator is kept clean by an intermittent wash, using fresh softened water, fed via the Fresh Water Pumping System.</w:t>
      </w:r>
    </w:p>
    <w:p w14:paraId="14BC2EEC" w14:textId="77777777" w:rsidR="008631DB" w:rsidRDefault="008631DB" w:rsidP="008631DB">
      <w:pPr>
        <w:tabs>
          <w:tab w:val="left" w:pos="10065"/>
        </w:tabs>
        <w:autoSpaceDE w:val="0"/>
        <w:autoSpaceDN w:val="0"/>
        <w:adjustRightInd w:val="0"/>
        <w:ind w:left="420" w:right="701"/>
        <w:rPr>
          <w:rFonts w:ascii="Arial" w:hAnsi="Arial" w:cs="Arial"/>
          <w:color w:val="000000" w:themeColor="text1"/>
        </w:rPr>
      </w:pPr>
      <w:r>
        <w:rPr>
          <w:rFonts w:ascii="Arial" w:hAnsi="Arial" w:cs="Arial"/>
          <w:color w:val="000000" w:themeColor="text1"/>
        </w:rPr>
        <w:t xml:space="preserve">The treated flue gas leaves the FGTR and the Mist Eliminator at the top via transition piece and expansion joint to the atmosphere at circa 56 </w:t>
      </w:r>
      <w:proofErr w:type="spellStart"/>
      <w:r>
        <w:rPr>
          <w:rFonts w:ascii="Arial" w:hAnsi="Arial" w:cs="Arial"/>
          <w:color w:val="000000" w:themeColor="text1"/>
        </w:rPr>
        <w:t>mtr</w:t>
      </w:r>
      <w:proofErr w:type="spellEnd"/>
      <w:r>
        <w:rPr>
          <w:rFonts w:ascii="Arial" w:hAnsi="Arial" w:cs="Arial"/>
          <w:color w:val="000000" w:themeColor="text1"/>
        </w:rPr>
        <w:t xml:space="preserve"> height via a wet stack mounted on steel structures at the top of the FGTR. </w:t>
      </w:r>
    </w:p>
    <w:p w14:paraId="1260D380"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10% dilute sulfuric acid collected at the bottom of the FGTR is pumped by 2 x 100% Acid Transfer Pumps to the SAC plant via 2 x 100% duty Transfer Acid Filters. The transferred acid (4.78 m3/hr) is stored in Dilute Acid Storage tank in the SAC Plant area of adequate holding capacity. The acid concentration in the hoppers of the FGTR is controlled and maintained by the addition of softened fresh water from the Fresh Water Pumping System from time to time. The Transfer Acid Ash Filters are kept clean by back washing using Fresh Water from the Fresh Water Pumping System. The back washed water is sent to the Neutralising Pit for further discharge to the stations bottom ash system. The same 2 x 100 % Acid Transfer Pump system is used to keep the FGTR hopper outflow channels clean by intermittent jetting.</w:t>
      </w:r>
    </w:p>
    <w:p w14:paraId="279E9F15"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10% dilute acid from the Dilute Acid Storage tank is pumped by 2 x 100% duty pumps for the acid concentration process. The acid is concentrated to circa 70 in the first stage through a multi evaporative process. The 70% acid then serves as the feed to the second stage of single stage evaporation to concentrate the acid to 95%.  The achieved final acid concentration of 95% is stored in the Concentrated Acid Tank for onward transportation to end users using 2 x 100% duty Conc. Acid Loading Pumps.</w:t>
      </w:r>
    </w:p>
    <w:p w14:paraId="0B49AA58"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2 x 100% duty Conc. Acid Recirculation pumps are provided to recirculate the initially concentrated acid in the Concentrated Acid Storage Tank back to the Dilute Acid Storage Tank for plant start up until the H2SO4 concentration in the Dilute Acid Storage tank is greater than 8%.</w:t>
      </w:r>
    </w:p>
    <w:p w14:paraId="2418B0E9"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recovered water from the SAC process is stored in the Recovered Water Storage Tank and sent back at the rate of 4.48 m3/hr to the Process Water Tank to supplement the process make up via 2 x 100% duty Recovered Water Pumps.</w:t>
      </w:r>
    </w:p>
    <w:p w14:paraId="6247A44C"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SAC plant requires low grade auxiliary steam from the boilers and Cooling Water from the station for the process. The heating steam condensate is returned back to the DM Plant. </w:t>
      </w:r>
    </w:p>
    <w:p w14:paraId="7176E6A7" w14:textId="77777777" w:rsidR="008631DB" w:rsidRDefault="008631DB" w:rsidP="008631DB">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system has been designed keeping in mind the reliability, availability and maintainability.</w:t>
      </w:r>
    </w:p>
    <w:sectPr w:rsidR="008631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DEB0" w14:textId="77777777" w:rsidR="008C7224" w:rsidRDefault="008C7224" w:rsidP="005F0631">
      <w:pPr>
        <w:spacing w:after="0" w:line="240" w:lineRule="auto"/>
      </w:pPr>
      <w:r>
        <w:separator/>
      </w:r>
    </w:p>
  </w:endnote>
  <w:endnote w:type="continuationSeparator" w:id="0">
    <w:p w14:paraId="3BC10A84" w14:textId="77777777" w:rsidR="008C7224" w:rsidRDefault="008C7224"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A70C7">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A70C7">
      <w:rPr>
        <w:noProof/>
        <w:color w:val="323E4F" w:themeColor="text2" w:themeShade="BF"/>
        <w:sz w:val="24"/>
        <w:szCs w:val="24"/>
      </w:rPr>
      <w:t>9</w:t>
    </w:r>
    <w:r>
      <w:rPr>
        <w:color w:val="323E4F" w:themeColor="text2" w:themeShade="BF"/>
        <w:sz w:val="24"/>
        <w:szCs w:val="24"/>
      </w:rPr>
      <w:fldChar w:fldCharType="end"/>
    </w:r>
  </w:p>
  <w:p w14:paraId="3D7DDA00" w14:textId="77777777" w:rsidR="00DF6D64" w:rsidRPr="004C5572" w:rsidRDefault="008C7224" w:rsidP="00471DDE">
    <w:pPr>
      <w:pStyle w:val="Footer"/>
      <w:rPr>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BC27" w14:textId="77777777" w:rsidR="008C7224" w:rsidRDefault="008C7224" w:rsidP="005F0631">
      <w:pPr>
        <w:spacing w:after="0" w:line="240" w:lineRule="auto"/>
      </w:pPr>
      <w:r>
        <w:separator/>
      </w:r>
    </w:p>
  </w:footnote>
  <w:footnote w:type="continuationSeparator" w:id="0">
    <w:p w14:paraId="36E6A383" w14:textId="77777777" w:rsidR="008C7224" w:rsidRDefault="008C7224"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DF6D64" w:rsidRDefault="008C7224">
    <w:pPr>
      <w:pStyle w:val="Header"/>
      <w:jc w:val="right"/>
    </w:pPr>
  </w:p>
  <w:p w14:paraId="7A1C27E5" w14:textId="77777777" w:rsidR="00DF6D64" w:rsidRDefault="008C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B7595F"/>
    <w:multiLevelType w:val="hybridMultilevel"/>
    <w:tmpl w:val="029ECA9C"/>
    <w:lvl w:ilvl="0" w:tplc="F796F56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6"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8"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9"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4"/>
  </w:num>
  <w:num w:numId="5">
    <w:abstractNumId w:val="2"/>
  </w:num>
  <w:num w:numId="6">
    <w:abstractNumId w:val="9"/>
  </w:num>
  <w:num w:numId="7">
    <w:abstractNumId w:val="3"/>
  </w:num>
  <w:num w:numId="8">
    <w:abstractNumId w:val="1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1"/>
    <w:rsid w:val="000151EB"/>
    <w:rsid w:val="00022766"/>
    <w:rsid w:val="00026687"/>
    <w:rsid w:val="000469AF"/>
    <w:rsid w:val="00051B56"/>
    <w:rsid w:val="00051C96"/>
    <w:rsid w:val="00051D98"/>
    <w:rsid w:val="00067426"/>
    <w:rsid w:val="00095268"/>
    <w:rsid w:val="000C7641"/>
    <w:rsid w:val="000F4573"/>
    <w:rsid w:val="000F5792"/>
    <w:rsid w:val="000F7955"/>
    <w:rsid w:val="00130553"/>
    <w:rsid w:val="00151AB3"/>
    <w:rsid w:val="0017588F"/>
    <w:rsid w:val="00195CD1"/>
    <w:rsid w:val="002061C1"/>
    <w:rsid w:val="002117B4"/>
    <w:rsid w:val="00237493"/>
    <w:rsid w:val="00245B8B"/>
    <w:rsid w:val="00246784"/>
    <w:rsid w:val="00257661"/>
    <w:rsid w:val="002D0426"/>
    <w:rsid w:val="00324A51"/>
    <w:rsid w:val="0034207A"/>
    <w:rsid w:val="0039055E"/>
    <w:rsid w:val="003A71C0"/>
    <w:rsid w:val="003B2A68"/>
    <w:rsid w:val="003C451C"/>
    <w:rsid w:val="003D7F12"/>
    <w:rsid w:val="00423412"/>
    <w:rsid w:val="004236EC"/>
    <w:rsid w:val="00426C69"/>
    <w:rsid w:val="004519AE"/>
    <w:rsid w:val="00455101"/>
    <w:rsid w:val="00462055"/>
    <w:rsid w:val="0047081C"/>
    <w:rsid w:val="00472331"/>
    <w:rsid w:val="00493172"/>
    <w:rsid w:val="004A2F97"/>
    <w:rsid w:val="004D5DC8"/>
    <w:rsid w:val="004E28FE"/>
    <w:rsid w:val="004F3FCA"/>
    <w:rsid w:val="0052151B"/>
    <w:rsid w:val="00524016"/>
    <w:rsid w:val="005330E5"/>
    <w:rsid w:val="00540BE1"/>
    <w:rsid w:val="00540EA7"/>
    <w:rsid w:val="0059329D"/>
    <w:rsid w:val="005B6405"/>
    <w:rsid w:val="005C0B63"/>
    <w:rsid w:val="005C5799"/>
    <w:rsid w:val="005D68A2"/>
    <w:rsid w:val="005F0631"/>
    <w:rsid w:val="0065303F"/>
    <w:rsid w:val="00674A16"/>
    <w:rsid w:val="00683980"/>
    <w:rsid w:val="006865C9"/>
    <w:rsid w:val="00692B9B"/>
    <w:rsid w:val="006A231D"/>
    <w:rsid w:val="006B02B7"/>
    <w:rsid w:val="006D4BE9"/>
    <w:rsid w:val="006E257A"/>
    <w:rsid w:val="0070743C"/>
    <w:rsid w:val="00714436"/>
    <w:rsid w:val="00725634"/>
    <w:rsid w:val="007B46BD"/>
    <w:rsid w:val="007B5FDE"/>
    <w:rsid w:val="007E4492"/>
    <w:rsid w:val="007E4C86"/>
    <w:rsid w:val="007E6AAE"/>
    <w:rsid w:val="007F2556"/>
    <w:rsid w:val="007F79E7"/>
    <w:rsid w:val="00801908"/>
    <w:rsid w:val="0081443A"/>
    <w:rsid w:val="00821818"/>
    <w:rsid w:val="008329F0"/>
    <w:rsid w:val="00845DAE"/>
    <w:rsid w:val="008571AB"/>
    <w:rsid w:val="008631DB"/>
    <w:rsid w:val="00872527"/>
    <w:rsid w:val="00873D31"/>
    <w:rsid w:val="00876341"/>
    <w:rsid w:val="008C2C58"/>
    <w:rsid w:val="008C7224"/>
    <w:rsid w:val="008F11DF"/>
    <w:rsid w:val="008F3318"/>
    <w:rsid w:val="00907427"/>
    <w:rsid w:val="00934BFD"/>
    <w:rsid w:val="009444D1"/>
    <w:rsid w:val="00947297"/>
    <w:rsid w:val="00952F01"/>
    <w:rsid w:val="00974D9C"/>
    <w:rsid w:val="009D4911"/>
    <w:rsid w:val="009E2328"/>
    <w:rsid w:val="00A5040C"/>
    <w:rsid w:val="00A605F4"/>
    <w:rsid w:val="00A61371"/>
    <w:rsid w:val="00AD1ACB"/>
    <w:rsid w:val="00AE2FD7"/>
    <w:rsid w:val="00B0462D"/>
    <w:rsid w:val="00B1317B"/>
    <w:rsid w:val="00B43BE9"/>
    <w:rsid w:val="00B61957"/>
    <w:rsid w:val="00B61998"/>
    <w:rsid w:val="00B6292A"/>
    <w:rsid w:val="00BC3078"/>
    <w:rsid w:val="00BC74E8"/>
    <w:rsid w:val="00BE1224"/>
    <w:rsid w:val="00BE6873"/>
    <w:rsid w:val="00BF76A7"/>
    <w:rsid w:val="00C34583"/>
    <w:rsid w:val="00C40B48"/>
    <w:rsid w:val="00C53537"/>
    <w:rsid w:val="00C55BB4"/>
    <w:rsid w:val="00C62388"/>
    <w:rsid w:val="00C80EDC"/>
    <w:rsid w:val="00C862D5"/>
    <w:rsid w:val="00C87D87"/>
    <w:rsid w:val="00CA17BF"/>
    <w:rsid w:val="00CA4856"/>
    <w:rsid w:val="00CA711F"/>
    <w:rsid w:val="00CB0A56"/>
    <w:rsid w:val="00CB4132"/>
    <w:rsid w:val="00CC41F8"/>
    <w:rsid w:val="00CE1AD5"/>
    <w:rsid w:val="00D01AC2"/>
    <w:rsid w:val="00D33E24"/>
    <w:rsid w:val="00D57F54"/>
    <w:rsid w:val="00D823B1"/>
    <w:rsid w:val="00D930D2"/>
    <w:rsid w:val="00DA138D"/>
    <w:rsid w:val="00DA70C7"/>
    <w:rsid w:val="00DD6EF2"/>
    <w:rsid w:val="00DF2AAF"/>
    <w:rsid w:val="00E17A03"/>
    <w:rsid w:val="00E5263D"/>
    <w:rsid w:val="00E74D10"/>
    <w:rsid w:val="00E95FF2"/>
    <w:rsid w:val="00E97107"/>
    <w:rsid w:val="00EB2D9D"/>
    <w:rsid w:val="00EB32F2"/>
    <w:rsid w:val="00ED5155"/>
    <w:rsid w:val="00F16418"/>
    <w:rsid w:val="00F54358"/>
    <w:rsid w:val="00F66F6C"/>
    <w:rsid w:val="00F734C7"/>
    <w:rsid w:val="00FE3424"/>
    <w:rsid w:val="00FF50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FCD"/>
  <w15:docId w15:val="{BA034EEA-3826-489E-B3F5-715FBEC6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3978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32A2-4E6C-4F68-A599-E89AFDE5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Arkajyoti Adhikari</cp:lastModifiedBy>
  <cp:revision>4</cp:revision>
  <dcterms:created xsi:type="dcterms:W3CDTF">2022-02-21T07:01:00Z</dcterms:created>
  <dcterms:modified xsi:type="dcterms:W3CDTF">2022-02-21T07:11:00Z</dcterms:modified>
</cp:coreProperties>
</file>